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5299393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7C317C4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="00875FEC">
        <w:rPr>
          <w:rFonts w:ascii="Courier New" w:hAnsi="Courier New" w:cs="Courier New"/>
          <w:b/>
          <w:sz w:val="22"/>
          <w:szCs w:val="22"/>
          <w:u w:val="single"/>
        </w:rPr>
        <w:t xml:space="preserve">REPUBLICAÇÃO DE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648D67D9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F61064">
        <w:rPr>
          <w:rFonts w:ascii="Courier New" w:hAnsi="Courier New" w:cs="Courier New"/>
          <w:b/>
          <w:sz w:val="22"/>
          <w:szCs w:val="22"/>
        </w:rPr>
        <w:t>CONCORRENCIA ELETRONICA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F61064">
        <w:rPr>
          <w:rFonts w:ascii="Courier New" w:hAnsi="Courier New" w:cs="Courier New"/>
          <w:b/>
          <w:sz w:val="22"/>
          <w:szCs w:val="22"/>
        </w:rPr>
        <w:t>01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6ACB78F1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D00FC9">
        <w:rPr>
          <w:rFonts w:ascii="Courier New" w:hAnsi="Courier New" w:cs="Courier New"/>
          <w:b/>
          <w:sz w:val="22"/>
          <w:szCs w:val="22"/>
        </w:rPr>
        <w:t>1</w:t>
      </w:r>
      <w:r w:rsidR="00F61064">
        <w:rPr>
          <w:rFonts w:ascii="Courier New" w:hAnsi="Courier New" w:cs="Courier New"/>
          <w:b/>
          <w:sz w:val="22"/>
          <w:szCs w:val="22"/>
        </w:rPr>
        <w:t>4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391A0706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F61064" w:rsidRPr="00F61064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</w:t>
      </w:r>
      <w:r w:rsidR="00F61064" w:rsidRPr="001D282C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CONTRATAÇÃO DE EMPRESA ESPECIALIZADA PARA A OBRA </w:t>
      </w:r>
      <w:r w:rsidR="00F61064">
        <w:rPr>
          <w:rFonts w:asciiTheme="majorHAnsi" w:hAnsiTheme="majorHAnsi" w:cs="Arial"/>
          <w:b/>
          <w:bCs/>
          <w:color w:val="000000"/>
          <w:sz w:val="22"/>
          <w:szCs w:val="22"/>
        </w:rPr>
        <w:t>“</w:t>
      </w:r>
      <w:r w:rsidR="00F61064" w:rsidRPr="001D282C">
        <w:rPr>
          <w:rFonts w:asciiTheme="majorHAnsi" w:hAnsiTheme="majorHAnsi" w:cs="Arial"/>
          <w:b/>
          <w:bCs/>
          <w:color w:val="000000"/>
          <w:sz w:val="22"/>
          <w:szCs w:val="22"/>
        </w:rPr>
        <w:t>SUBSTITUIÇÃO DE LUMINÁRIAS DE SÓDIO POR LED</w:t>
      </w:r>
      <w:proofErr w:type="gramStart"/>
      <w:r w:rsidR="00F61064">
        <w:rPr>
          <w:rFonts w:asciiTheme="majorHAnsi" w:hAnsiTheme="majorHAnsi" w:cs="Arial"/>
          <w:b/>
          <w:bCs/>
          <w:color w:val="000000"/>
          <w:sz w:val="22"/>
          <w:szCs w:val="22"/>
        </w:rPr>
        <w:t>”</w:t>
      </w:r>
      <w:r w:rsidR="00DB50AC" w:rsidRPr="00DB50AC">
        <w:rPr>
          <w:rFonts w:ascii="Palatino Linotype" w:hAnsi="Palatino Linotype"/>
          <w:sz w:val="20"/>
        </w:rPr>
        <w:t xml:space="preserve"> </w:t>
      </w:r>
      <w:r w:rsidR="00D00FC9">
        <w:rPr>
          <w:rFonts w:ascii="Palatino Linotype" w:hAnsi="Palatino Linotype"/>
          <w:sz w:val="20"/>
        </w:rPr>
        <w:t>.</w:t>
      </w:r>
      <w:proofErr w:type="gramEnd"/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594559BD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875FEC">
        <w:rPr>
          <w:rFonts w:ascii="Courier New" w:hAnsi="Courier New" w:cs="Courier New"/>
          <w:sz w:val="22"/>
          <w:szCs w:val="22"/>
        </w:rPr>
        <w:t xml:space="preserve">26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DB50AC">
        <w:rPr>
          <w:rFonts w:ascii="Courier New" w:hAnsi="Courier New" w:cs="Courier New"/>
          <w:sz w:val="22"/>
          <w:szCs w:val="22"/>
        </w:rPr>
        <w:t>M</w:t>
      </w:r>
      <w:r w:rsidR="00D00FC9">
        <w:rPr>
          <w:rFonts w:ascii="Courier New" w:hAnsi="Courier New" w:cs="Courier New"/>
          <w:sz w:val="22"/>
          <w:szCs w:val="22"/>
        </w:rPr>
        <w:t xml:space="preserve">AIO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0A68A03A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875FEC">
        <w:rPr>
          <w:rFonts w:ascii="Arial" w:hAnsi="Arial" w:cs="Arial"/>
        </w:rPr>
        <w:t>12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proofErr w:type="gramStart"/>
      <w:r w:rsidR="00875FEC">
        <w:rPr>
          <w:rFonts w:ascii="Arial" w:hAnsi="Arial" w:cs="Arial"/>
        </w:rPr>
        <w:t xml:space="preserve">Maio </w:t>
      </w:r>
      <w:r w:rsidR="00D00FC9">
        <w:rPr>
          <w:rFonts w:ascii="Arial" w:hAnsi="Arial" w:cs="Arial"/>
        </w:rPr>
        <w:t xml:space="preserve"> as</w:t>
      </w:r>
      <w:proofErr w:type="gramEnd"/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875FEC">
        <w:rPr>
          <w:rFonts w:ascii="Arial" w:hAnsi="Arial" w:cs="Arial"/>
        </w:rPr>
        <w:t>26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</w:t>
      </w:r>
      <w:r w:rsidR="00D00FC9">
        <w:rPr>
          <w:rFonts w:ascii="Arial" w:hAnsi="Arial" w:cs="Arial"/>
        </w:rPr>
        <w:t>i</w:t>
      </w:r>
      <w:r w:rsidR="00054BD1">
        <w:rPr>
          <w:rFonts w:ascii="Arial" w:hAnsi="Arial" w:cs="Arial"/>
        </w:rPr>
        <w:t>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627426F6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875FEC">
        <w:rPr>
          <w:rFonts w:ascii="Courier New" w:hAnsi="Courier New" w:cs="Courier New"/>
          <w:sz w:val="22"/>
          <w:szCs w:val="22"/>
        </w:rPr>
        <w:t>26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054BD1">
        <w:rPr>
          <w:rFonts w:ascii="Courier New" w:hAnsi="Courier New" w:cs="Courier New"/>
          <w:sz w:val="22"/>
          <w:szCs w:val="22"/>
        </w:rPr>
        <w:t>ma</w:t>
      </w:r>
      <w:r w:rsidR="00D00FC9">
        <w:rPr>
          <w:rFonts w:ascii="Courier New" w:hAnsi="Courier New" w:cs="Courier New"/>
          <w:sz w:val="22"/>
          <w:szCs w:val="22"/>
        </w:rPr>
        <w:t>i</w:t>
      </w:r>
      <w:r w:rsidR="00054BD1">
        <w:rPr>
          <w:rFonts w:ascii="Courier New" w:hAnsi="Courier New" w:cs="Courier New"/>
          <w:sz w:val="22"/>
          <w:szCs w:val="22"/>
        </w:rPr>
        <w:t>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608C6"/>
    <w:rsid w:val="004F0BD1"/>
    <w:rsid w:val="0050593A"/>
    <w:rsid w:val="00521A9C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7C3BE2"/>
    <w:rsid w:val="0081783F"/>
    <w:rsid w:val="00817CD0"/>
    <w:rsid w:val="008515B4"/>
    <w:rsid w:val="0085713B"/>
    <w:rsid w:val="00875FEC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2023-05-11T11:37:00Z</dcterms:created>
  <dcterms:modified xsi:type="dcterms:W3CDTF">2023-05-11T11:37:00Z</dcterms:modified>
</cp:coreProperties>
</file>