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E0DA" w14:textId="79BC58A5" w:rsidR="00A37D6F" w:rsidRPr="00A37D6F" w:rsidRDefault="00A37D6F" w:rsidP="00A37D6F">
      <w:pPr>
        <w:shd w:val="clear" w:color="auto" w:fill="FFFFFF"/>
        <w:spacing w:after="144" w:line="278" w:lineRule="atLeast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A37D6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TERMO DE REFERÊNCIA</w:t>
      </w:r>
    </w:p>
    <w:p w14:paraId="40F7481D" w14:textId="31BCF6D5" w:rsidR="00A37D6F" w:rsidRPr="00A37D6F" w:rsidRDefault="00A37D6F" w:rsidP="00A37D6F">
      <w:pPr>
        <w:shd w:val="clear" w:color="auto" w:fill="FFFFFF"/>
        <w:spacing w:after="18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24"/>
          <w:szCs w:val="24"/>
          <w:lang w:eastAsia="pt-BR"/>
          <w14:ligatures w14:val="none"/>
        </w:rPr>
      </w:pPr>
      <w:r w:rsidRPr="00A37D6F">
        <w:rPr>
          <w:rFonts w:ascii="Arial" w:eastAsia="Times New Roman" w:hAnsi="Arial" w:cs="Arial"/>
          <w:b/>
          <w:bCs/>
          <w:color w:val="333333"/>
          <w:spacing w:val="-5"/>
          <w:kern w:val="36"/>
          <w:sz w:val="24"/>
          <w:szCs w:val="24"/>
          <w:lang w:eastAsia="pt-BR"/>
          <w14:ligatures w14:val="none"/>
        </w:rPr>
        <w:t>LEI 14.133/</w:t>
      </w:r>
      <w:proofErr w:type="gramStart"/>
      <w:r w:rsidRPr="00A37D6F">
        <w:rPr>
          <w:rFonts w:ascii="Arial" w:eastAsia="Times New Roman" w:hAnsi="Arial" w:cs="Arial"/>
          <w:b/>
          <w:bCs/>
          <w:color w:val="333333"/>
          <w:spacing w:val="-5"/>
          <w:kern w:val="36"/>
          <w:sz w:val="24"/>
          <w:szCs w:val="24"/>
          <w:lang w:eastAsia="pt-BR"/>
          <w14:ligatures w14:val="none"/>
        </w:rPr>
        <w:t>21  COMPRAS</w:t>
      </w:r>
      <w:proofErr w:type="gramEnd"/>
      <w:r w:rsidRPr="00A37D6F">
        <w:rPr>
          <w:rFonts w:ascii="Arial" w:eastAsia="Times New Roman" w:hAnsi="Arial" w:cs="Arial"/>
          <w:b/>
          <w:bCs/>
          <w:color w:val="333333"/>
          <w:spacing w:val="-5"/>
          <w:kern w:val="36"/>
          <w:sz w:val="24"/>
          <w:szCs w:val="24"/>
          <w:lang w:eastAsia="pt-BR"/>
          <w14:ligatures w14:val="none"/>
        </w:rPr>
        <w:t xml:space="preserve"> – CONTRATAÇÃO DIRETA</w:t>
      </w:r>
    </w:p>
    <w:tbl>
      <w:tblPr>
        <w:tblpPr w:leftFromText="141" w:rightFromText="141" w:vertAnchor="page" w:horzAnchor="margin" w:tblpXSpec="center" w:tblpY="4156"/>
        <w:tblW w:w="100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862"/>
        <w:gridCol w:w="753"/>
        <w:gridCol w:w="1756"/>
        <w:gridCol w:w="850"/>
        <w:gridCol w:w="790"/>
        <w:gridCol w:w="50"/>
      </w:tblGrid>
      <w:tr w:rsidR="00A37D6F" w:rsidRPr="00A37D6F" w14:paraId="0B7B2CAA" w14:textId="426DAA69" w:rsidTr="00A37D6F">
        <w:trPr>
          <w:trHeight w:val="306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E7FE3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9D1F1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OBJETO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FEB9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UNID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BEA98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D192614" w14:textId="01C3E6D2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PREÇO UNITÁRIO</w:t>
            </w: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2858AD2" w14:textId="5C730B99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PREÇO TOTAL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042F469B" w14:textId="6C667AE5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789C114F" w14:textId="24B44E39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6D304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E1E84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Mesas retas linha 25mm MDP pé metal sem gavetas medindo 0.90 largura x 0.50 profundidade x 0.74 altura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9A1AB4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FF5CE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1F19925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1899BE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3429B71A" w14:textId="482B55DB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D98564C" w14:textId="3F62247B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510C99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CF7AA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Mesas em L sem gavetas linha 40mm MDP pé painel medindo 1.50 x 0.60 frente x 0.90 x 0.45 lateral x 0.75 altura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96037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0E888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B47415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084B654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331E59D4" w14:textId="572EFBF4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D20F16B" w14:textId="2E68D702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335E61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B86EA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Mesas Estação de trabalho linha 25mm MDP pé painel 1.20 x 1.20 largura x 0.74 altura na cor amadeirada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78E39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FEE2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05A24C2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4EB1D5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070D3C06" w14:textId="3E538391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D3DD2BE" w14:textId="21C472EB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DA4AD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62A6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Mesas retas sem gavetas linha 40mm MDP pé painel medindo 1.50 largura x 0.60 profundidade x 0.74 altura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461E91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F7666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206717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319FE2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087978D1" w14:textId="6AD1F111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32FFF6A4" w14:textId="371C9C6E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CA728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98850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Mesas retas sem gavetas linha 40mm MDP pé painel medindo 1.20 largura x 0.60 profundidade x 0.74 altura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342B2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8F15A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BCD4AD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095F0BA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5FA9EBC5" w14:textId="6738FEDA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1A968AB8" w14:textId="14C6CD2B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A5CF9E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06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1A924E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Arquivo para pasta suspensa com corrediça 04 gavetas em MDP na cor amadeirada medindo 1.27 altura x 0.46 largura x 0.45 profundidade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6B6CC3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38580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2020D6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767AAF2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29B9B3FA" w14:textId="6340C8E3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8C7EAA0" w14:textId="543A50FD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547DD4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07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BDE5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Armário extra </w:t>
            </w:r>
            <w:proofErr w:type="gramStart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alto linha</w:t>
            </w:r>
            <w:proofErr w:type="gramEnd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 40mm MDP com 04 prateleiras, chave medindo 2.10 altura x 0.80 largura x 0.45 profundidade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3DB5E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773F65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69ADCA3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2F6DAA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5C41EB93" w14:textId="6F15D0C4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665BDD4" w14:textId="67F7554B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80A2E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08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F7AE7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Armário baixo linha 40mm MDP com uma prateleira, chave medindo 0.73 altura x 0.45 profundidade x 0.80 largura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ED375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70E74A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AE991F2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CE3798E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169017DC" w14:textId="432EFE6D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6952644D" w14:textId="30EFFED5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02D7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09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4DA74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Armário Alto linha 40mm MDP com 03 prateleiras, chave medindo 1.61 altura x 0.80 largura x 0.45 profundidade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61B79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28B91D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43B3CC0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1D031D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020FF5CB" w14:textId="3DBB343F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6D6F71DD" w14:textId="39551A01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DEC4DA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lastRenderedPageBreak/>
              <w:t>10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2A1B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Mesa redonda linha 25mm MDP com perfil de </w:t>
            </w:r>
            <w:proofErr w:type="spellStart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Pvc</w:t>
            </w:r>
            <w:proofErr w:type="spellEnd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, pé painel medindo 1.10 diâmetro x 0.74 altura na cor lisa.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36829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6FD5F1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EB4CC06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B1BEE52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10D3671E" w14:textId="3B1621D0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18BBB62E" w14:textId="1927B0B5" w:rsidTr="00A37D6F">
        <w:trPr>
          <w:trHeight w:val="529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01A0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11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36A5D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Mesa de reunião reta linha 40mm MDP com caixa para tomadas pé painel medindo </w:t>
            </w:r>
            <w:proofErr w:type="gramStart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2.70 largura</w:t>
            </w:r>
            <w:proofErr w:type="gramEnd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 x 1.00 profundidade x 0.74 altura na cor amadeirada.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345A3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69195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647448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8BAA00C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22B2DC2F" w14:textId="59929DBF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50E4D52" w14:textId="42B5B50A" w:rsidTr="00A37D6F">
        <w:trPr>
          <w:trHeight w:val="515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48CD43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12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F7794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Poltronas espera fixas sem braço </w:t>
            </w:r>
            <w:proofErr w:type="gramStart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pés metal</w:t>
            </w:r>
            <w:proofErr w:type="gramEnd"/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 xml:space="preserve"> preto, assento e encosto estofado com opção de revestimento em tecido ou vinil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46F09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5488BB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7CBE6D5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F283EE5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</w:tcPr>
          <w:p w14:paraId="4FEF22CA" w14:textId="5A9AC945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37D6F" w:rsidRPr="00A37D6F" w14:paraId="046D2677" w14:textId="24167747" w:rsidTr="00A37D6F">
        <w:trPr>
          <w:trHeight w:val="292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B8FF09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13</w:t>
            </w:r>
          </w:p>
        </w:tc>
        <w:tc>
          <w:tcPr>
            <w:tcW w:w="486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1CB13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  <w:t>Cadeiras fixas sem braço estrutura 7/8 preto assento e encosto em polipropileno.</w:t>
            </w:r>
          </w:p>
        </w:tc>
        <w:tc>
          <w:tcPr>
            <w:tcW w:w="7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88178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UN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1BD2A7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37D6F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1100C294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4D4CCB0F" w14:textId="77777777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0CEA94BF" w14:textId="4601C76F" w:rsidR="00A37D6F" w:rsidRPr="00A37D6F" w:rsidRDefault="00A37D6F" w:rsidP="00A37D6F">
            <w:pPr>
              <w:spacing w:after="0" w:line="278" w:lineRule="atLeast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9966456" w14:textId="77777777" w:rsidR="00A37D6F" w:rsidRPr="00A37D6F" w:rsidRDefault="00A37D6F" w:rsidP="00A37D6F">
      <w:pPr>
        <w:shd w:val="clear" w:color="auto" w:fill="FFFFFF"/>
        <w:spacing w:after="180" w:line="360" w:lineRule="atLeast"/>
        <w:jc w:val="both"/>
        <w:outlineLvl w:val="0"/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  <w:t xml:space="preserve">1. DAS CONDIÇÕES GERAIS DA CONTRATAÇÃO (art. 6º, XXIII, “a” e “i” da </w:t>
      </w:r>
      <w:proofErr w:type="gramStart"/>
      <w:r w:rsidRPr="00A37D6F"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  <w:t>Lei  nº</w:t>
      </w:r>
      <w:proofErr w:type="gramEnd"/>
      <w:r w:rsidRPr="00A37D6F"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  <w:t xml:space="preserve"> 14.133/2021).</w:t>
      </w:r>
    </w:p>
    <w:p w14:paraId="49943559" w14:textId="77777777" w:rsidR="00A37D6F" w:rsidRPr="00A37D6F" w:rsidRDefault="00A37D6F" w:rsidP="00A37D6F">
      <w:pPr>
        <w:shd w:val="clear" w:color="auto" w:fill="FFFFFF"/>
        <w:spacing w:after="144" w:line="278" w:lineRule="atLeast"/>
        <w:jc w:val="both"/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>1.1. Aquisição de mobília para o paço municipal, nos termos da tabela abaixo, conforme condições e exigências estabelecidas neste instrumento.</w:t>
      </w:r>
    </w:p>
    <w:p w14:paraId="66E8C936" w14:textId="77777777" w:rsidR="00A37D6F" w:rsidRPr="00A37D6F" w:rsidRDefault="00A37D6F" w:rsidP="00A37D6F">
      <w:pPr>
        <w:shd w:val="clear" w:color="auto" w:fill="FFFFFF"/>
        <w:spacing w:after="144" w:line="278" w:lineRule="atLeast"/>
        <w:jc w:val="both"/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>1.2. O objeto desta contratação não se enquadra como sendo de bem de luxo, conforme</w:t>
      </w:r>
    </w:p>
    <w:p w14:paraId="0B7C1914" w14:textId="77777777" w:rsidR="00A37D6F" w:rsidRPr="00A37D6F" w:rsidRDefault="00A37D6F" w:rsidP="00A37D6F">
      <w:pPr>
        <w:shd w:val="clear" w:color="auto" w:fill="FFFFFF"/>
        <w:spacing w:after="144" w:line="278" w:lineRule="atLeast"/>
        <w:jc w:val="both"/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>1.5. O custo estimado total da contratação é de R$55.858,33, conforme média dos custos unitários.</w:t>
      </w:r>
    </w:p>
    <w:p w14:paraId="32DABC6E" w14:textId="77777777" w:rsidR="00A37D6F" w:rsidRPr="00A37D6F" w:rsidRDefault="00A37D6F" w:rsidP="00A37D6F">
      <w:pPr>
        <w:shd w:val="clear" w:color="auto" w:fill="FFFFFF"/>
        <w:spacing w:after="180" w:line="360" w:lineRule="atLeast"/>
        <w:jc w:val="both"/>
        <w:outlineLvl w:val="0"/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  <w:t>2. FUNDAMENTAÇÃO E DESCRIÇÃO DA NECESSIDADE DA CONTRATAÇÃO (art. 6º, inciso XXIII, alínea ‘b’, da Lei nº 14.133/2021).</w:t>
      </w:r>
    </w:p>
    <w:p w14:paraId="0C7B893A" w14:textId="77777777" w:rsidR="00A37D6F" w:rsidRPr="00A37D6F" w:rsidRDefault="00A37D6F" w:rsidP="00A37D6F">
      <w:pPr>
        <w:shd w:val="clear" w:color="auto" w:fill="FFFFFF"/>
        <w:spacing w:after="144" w:line="278" w:lineRule="atLeast"/>
        <w:jc w:val="both"/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>2.1 A Fundamentação da Contratação e de seus quantitativos encontra-se pormenorizada em Tópico no Documento de Formalização da Demanda.</w:t>
      </w:r>
    </w:p>
    <w:p w14:paraId="7A4C318F" w14:textId="77777777" w:rsidR="00A37D6F" w:rsidRPr="00A37D6F" w:rsidRDefault="00A37D6F" w:rsidP="00A37D6F">
      <w:pPr>
        <w:shd w:val="clear" w:color="auto" w:fill="FFFFFF"/>
        <w:spacing w:after="180" w:line="360" w:lineRule="atLeast"/>
        <w:jc w:val="both"/>
        <w:outlineLvl w:val="0"/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b/>
          <w:bCs/>
          <w:color w:val="333333"/>
          <w:spacing w:val="-5"/>
          <w:kern w:val="36"/>
          <w:sz w:val="29"/>
          <w:szCs w:val="29"/>
          <w:lang w:eastAsia="pt-BR"/>
          <w14:ligatures w14:val="none"/>
        </w:rPr>
        <w:t>3. DESCRIÇÃO DA SOLUÇÃO COMO UM TODO CONSIDERADO O CICLO DE VIDA DO OBJETO E ESPECIFICAÇÃO DO PRODUTO (art. 6º, inciso XXIII, alínea ‘c’, e art. 40, §1º, inciso I, da Lei nº 14.133/2021)</w:t>
      </w:r>
    </w:p>
    <w:p w14:paraId="581643B1" w14:textId="77777777" w:rsidR="00A37D6F" w:rsidRPr="00A37D6F" w:rsidRDefault="00A37D6F" w:rsidP="00A37D6F">
      <w:pPr>
        <w:shd w:val="clear" w:color="auto" w:fill="FFFFFF"/>
        <w:spacing w:after="144" w:line="278" w:lineRule="atLeast"/>
        <w:jc w:val="both"/>
        <w:rPr>
          <w:rFonts w:ascii="Open Sans" w:eastAsia="Times New Roman" w:hAnsi="Open Sans" w:cs="Open Sans"/>
          <w:color w:val="333333"/>
          <w:kern w:val="0"/>
          <w:sz w:val="19"/>
          <w:szCs w:val="19"/>
          <w:lang w:eastAsia="pt-BR"/>
          <w14:ligatures w14:val="none"/>
        </w:rPr>
      </w:pPr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 xml:space="preserve">3.1. A aquisição considera as necessidades de cada sala do paço municipal, para que o espaço seja otimizado e para que haja padronização da mobília utilizada no prédio, as especificações são de </w:t>
      </w:r>
      <w:proofErr w:type="spellStart"/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>movéis</w:t>
      </w:r>
      <w:proofErr w:type="spellEnd"/>
      <w:r w:rsidRPr="00A37D6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t-BR"/>
          <w14:ligatures w14:val="none"/>
        </w:rPr>
        <w:t xml:space="preserve"> de qualidade padrão para escritório, considerando que haja uma grande durabilidade das peças adquiridas.</w:t>
      </w:r>
    </w:p>
    <w:p w14:paraId="75E98D5E" w14:textId="77777777" w:rsidR="004251D9" w:rsidRDefault="004251D9" w:rsidP="00A37D6F">
      <w:pPr>
        <w:jc w:val="both"/>
      </w:pPr>
    </w:p>
    <w:sectPr w:rsidR="00425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6F"/>
    <w:rsid w:val="004251D9"/>
    <w:rsid w:val="00A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9FF7"/>
  <w15:chartTrackingRefBased/>
  <w15:docId w15:val="{643BC96C-0E09-4FDC-9E8D-8530F04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3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7D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3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gaudioso</dc:creator>
  <cp:keywords/>
  <dc:description/>
  <cp:lastModifiedBy>rick gaudioso</cp:lastModifiedBy>
  <cp:revision>1</cp:revision>
  <dcterms:created xsi:type="dcterms:W3CDTF">2024-02-02T00:24:00Z</dcterms:created>
  <dcterms:modified xsi:type="dcterms:W3CDTF">2024-02-02T00:30:00Z</dcterms:modified>
</cp:coreProperties>
</file>